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EB" w:rsidRDefault="006A79EB" w:rsidP="006A79EB">
      <w:pPr>
        <w:jc w:val="center"/>
        <w:rPr>
          <w:rFonts w:asciiTheme="majorBidi" w:hAnsiTheme="majorBidi" w:cstheme="majorBidi"/>
          <w:bCs/>
          <w:sz w:val="22"/>
          <w:szCs w:val="22"/>
          <w:u w:val="single"/>
        </w:rPr>
      </w:pPr>
      <w:r>
        <w:rPr>
          <w:sz w:val="22"/>
          <w:szCs w:val="22"/>
          <w:u w:val="single"/>
        </w:rPr>
        <w:t>Invitation for bids</w:t>
      </w:r>
      <w:r>
        <w:rPr>
          <w:rFonts w:asciiTheme="majorBidi" w:hAnsiTheme="majorBidi" w:cstheme="majorBidi"/>
          <w:bCs/>
          <w:sz w:val="22"/>
          <w:szCs w:val="22"/>
          <w:u w:val="single"/>
        </w:rPr>
        <w:t xml:space="preserve"> </w:t>
      </w:r>
    </w:p>
    <w:p w:rsidR="006A79EB" w:rsidRDefault="006A79EB" w:rsidP="005000BE">
      <w:pPr>
        <w:jc w:val="center"/>
        <w:rPr>
          <w:b/>
          <w:sz w:val="16"/>
          <w:szCs w:val="16"/>
          <w:u w:val="single"/>
        </w:rPr>
      </w:pPr>
    </w:p>
    <w:p w:rsidR="005000BE" w:rsidRDefault="005000BE" w:rsidP="00FA6BDE">
      <w:pPr>
        <w:spacing w:line="276" w:lineRule="auto"/>
        <w:ind w:left="-720"/>
        <w:rPr>
          <w:sz w:val="18"/>
          <w:szCs w:val="18"/>
        </w:rPr>
      </w:pPr>
      <w:r>
        <w:rPr>
          <w:sz w:val="16"/>
          <w:szCs w:val="16"/>
        </w:rPr>
        <w:tab/>
      </w:r>
      <w:r>
        <w:rPr>
          <w:sz w:val="16"/>
          <w:szCs w:val="16"/>
        </w:rPr>
        <w:tab/>
      </w:r>
      <w:r>
        <w:rPr>
          <w:sz w:val="18"/>
          <w:szCs w:val="18"/>
        </w:rPr>
        <w:t xml:space="preserve">Sealed tenders </w:t>
      </w:r>
      <w:proofErr w:type="gramStart"/>
      <w:r>
        <w:rPr>
          <w:sz w:val="18"/>
          <w:szCs w:val="18"/>
        </w:rPr>
        <w:t>are hereby invited</w:t>
      </w:r>
      <w:proofErr w:type="gramEnd"/>
      <w:r>
        <w:rPr>
          <w:sz w:val="18"/>
          <w:szCs w:val="18"/>
        </w:rPr>
        <w:t xml:space="preserve"> on percentage basis for the following works from contractors having valid / renewed registration in Pakistan Engineering Council in appropriate categories and codes:-</w:t>
      </w:r>
    </w:p>
    <w:tbl>
      <w:tblPr>
        <w:tblW w:w="103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130"/>
        <w:gridCol w:w="990"/>
        <w:gridCol w:w="900"/>
        <w:gridCol w:w="1080"/>
        <w:gridCol w:w="1688"/>
      </w:tblGrid>
      <w:tr w:rsidR="005000BE" w:rsidTr="003A012B">
        <w:trPr>
          <w:trHeight w:val="179"/>
        </w:trPr>
        <w:tc>
          <w:tcPr>
            <w:tcW w:w="54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5B7D4D">
            <w:pPr>
              <w:spacing w:line="360" w:lineRule="auto"/>
              <w:ind w:right="-720"/>
              <w:rPr>
                <w:b/>
                <w:bCs/>
                <w:color w:val="FFFFFF" w:themeColor="background1"/>
                <w:sz w:val="18"/>
                <w:szCs w:val="18"/>
              </w:rPr>
            </w:pPr>
            <w:r w:rsidRPr="003A012B">
              <w:rPr>
                <w:b/>
                <w:bCs/>
                <w:color w:val="FFFFFF" w:themeColor="background1"/>
                <w:sz w:val="18"/>
                <w:szCs w:val="18"/>
              </w:rPr>
              <w:t>S#</w:t>
            </w:r>
          </w:p>
        </w:tc>
        <w:tc>
          <w:tcPr>
            <w:tcW w:w="513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5B7D4D">
            <w:pPr>
              <w:spacing w:line="360" w:lineRule="auto"/>
              <w:ind w:right="-720"/>
              <w:jc w:val="center"/>
              <w:rPr>
                <w:b/>
                <w:bCs/>
                <w:color w:val="FFFFFF" w:themeColor="background1"/>
                <w:sz w:val="16"/>
                <w:szCs w:val="16"/>
              </w:rPr>
            </w:pPr>
            <w:r w:rsidRPr="003A012B">
              <w:rPr>
                <w:b/>
                <w:bCs/>
                <w:color w:val="FFFFFF" w:themeColor="background1"/>
                <w:sz w:val="16"/>
                <w:szCs w:val="16"/>
              </w:rPr>
              <w:t>Name of work</w:t>
            </w:r>
          </w:p>
        </w:tc>
        <w:tc>
          <w:tcPr>
            <w:tcW w:w="99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5B7D4D">
            <w:pPr>
              <w:spacing w:line="360" w:lineRule="auto"/>
              <w:ind w:right="-720"/>
              <w:rPr>
                <w:b/>
                <w:bCs/>
                <w:color w:val="FFFFFF" w:themeColor="background1"/>
                <w:sz w:val="16"/>
                <w:szCs w:val="16"/>
              </w:rPr>
            </w:pPr>
            <w:r w:rsidRPr="003A012B">
              <w:rPr>
                <w:b/>
                <w:bCs/>
                <w:color w:val="FFFFFF" w:themeColor="background1"/>
                <w:sz w:val="16"/>
                <w:szCs w:val="16"/>
              </w:rPr>
              <w:t>NIT Cost</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5B7D4D">
            <w:pPr>
              <w:spacing w:line="276" w:lineRule="auto"/>
              <w:ind w:right="-720"/>
              <w:rPr>
                <w:b/>
                <w:bCs/>
                <w:color w:val="FFFFFF" w:themeColor="background1"/>
                <w:sz w:val="16"/>
                <w:szCs w:val="16"/>
              </w:rPr>
            </w:pPr>
            <w:r w:rsidRPr="003A012B">
              <w:rPr>
                <w:b/>
                <w:bCs/>
                <w:color w:val="FFFFFF" w:themeColor="background1"/>
                <w:sz w:val="16"/>
                <w:szCs w:val="16"/>
              </w:rPr>
              <w:t>E/Money</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196567">
            <w:pPr>
              <w:spacing w:line="276" w:lineRule="auto"/>
              <w:ind w:right="-720"/>
              <w:rPr>
                <w:b/>
                <w:bCs/>
                <w:color w:val="FFFFFF" w:themeColor="background1"/>
                <w:sz w:val="16"/>
                <w:szCs w:val="16"/>
              </w:rPr>
            </w:pPr>
            <w:r w:rsidRPr="003A012B">
              <w:rPr>
                <w:b/>
                <w:bCs/>
                <w:color w:val="FFFFFF" w:themeColor="background1"/>
                <w:sz w:val="16"/>
                <w:szCs w:val="16"/>
              </w:rPr>
              <w:t>Tender</w:t>
            </w:r>
            <w:r w:rsidR="00196567" w:rsidRPr="003A012B">
              <w:rPr>
                <w:b/>
                <w:bCs/>
                <w:color w:val="FFFFFF" w:themeColor="background1"/>
                <w:sz w:val="16"/>
                <w:szCs w:val="16"/>
              </w:rPr>
              <w:t xml:space="preserve"> F</w:t>
            </w:r>
            <w:r w:rsidRPr="003A012B">
              <w:rPr>
                <w:b/>
                <w:bCs/>
                <w:color w:val="FFFFFF" w:themeColor="background1"/>
                <w:sz w:val="16"/>
                <w:szCs w:val="16"/>
              </w:rPr>
              <w:t>ee</w:t>
            </w:r>
          </w:p>
        </w:tc>
        <w:tc>
          <w:tcPr>
            <w:tcW w:w="1688" w:type="dxa"/>
            <w:tcBorders>
              <w:top w:val="single" w:sz="4" w:space="0" w:color="auto"/>
              <w:left w:val="single" w:sz="4" w:space="0" w:color="auto"/>
              <w:bottom w:val="single" w:sz="4" w:space="0" w:color="auto"/>
              <w:right w:val="single" w:sz="4" w:space="0" w:color="auto"/>
            </w:tcBorders>
            <w:shd w:val="clear" w:color="auto" w:fill="000000" w:themeFill="text1"/>
            <w:hideMark/>
          </w:tcPr>
          <w:p w:rsidR="005000BE" w:rsidRPr="003A012B" w:rsidRDefault="005000BE" w:rsidP="005B7D4D">
            <w:pPr>
              <w:spacing w:line="276" w:lineRule="auto"/>
              <w:ind w:right="-720"/>
              <w:rPr>
                <w:b/>
                <w:bCs/>
                <w:color w:val="FFFFFF" w:themeColor="background1"/>
                <w:sz w:val="18"/>
                <w:szCs w:val="18"/>
              </w:rPr>
            </w:pPr>
            <w:r w:rsidRPr="003A012B">
              <w:rPr>
                <w:b/>
                <w:bCs/>
                <w:color w:val="FFFFFF" w:themeColor="background1"/>
                <w:sz w:val="18"/>
                <w:szCs w:val="18"/>
              </w:rPr>
              <w:t xml:space="preserve">Date &amp; time </w:t>
            </w:r>
          </w:p>
        </w:tc>
      </w:tr>
      <w:tr w:rsidR="005000BE" w:rsidTr="00196567">
        <w:trPr>
          <w:trHeight w:val="359"/>
        </w:trPr>
        <w:tc>
          <w:tcPr>
            <w:tcW w:w="540" w:type="dxa"/>
            <w:tcBorders>
              <w:top w:val="single" w:sz="4" w:space="0" w:color="auto"/>
              <w:left w:val="single" w:sz="4" w:space="0" w:color="auto"/>
              <w:bottom w:val="single" w:sz="4" w:space="0" w:color="auto"/>
              <w:right w:val="single" w:sz="4" w:space="0" w:color="auto"/>
            </w:tcBorders>
            <w:hideMark/>
          </w:tcPr>
          <w:p w:rsidR="005000BE" w:rsidRDefault="005000BE" w:rsidP="005B7D4D">
            <w:pPr>
              <w:spacing w:line="276" w:lineRule="auto"/>
              <w:jc w:val="center"/>
              <w:rPr>
                <w:sz w:val="16"/>
                <w:szCs w:val="16"/>
              </w:rPr>
            </w:pPr>
            <w:r>
              <w:rPr>
                <w:sz w:val="16"/>
                <w:szCs w:val="16"/>
              </w:rPr>
              <w:t>1</w:t>
            </w:r>
          </w:p>
        </w:tc>
        <w:tc>
          <w:tcPr>
            <w:tcW w:w="5130" w:type="dxa"/>
            <w:tcBorders>
              <w:top w:val="single" w:sz="4" w:space="0" w:color="auto"/>
              <w:left w:val="single" w:sz="4" w:space="0" w:color="auto"/>
              <w:bottom w:val="single" w:sz="4" w:space="0" w:color="auto"/>
              <w:right w:val="single" w:sz="4" w:space="0" w:color="auto"/>
            </w:tcBorders>
            <w:vAlign w:val="bottom"/>
            <w:hideMark/>
          </w:tcPr>
          <w:p w:rsidR="005000BE" w:rsidRDefault="005000BE" w:rsidP="00196567">
            <w:pPr>
              <w:tabs>
                <w:tab w:val="left" w:pos="5400"/>
                <w:tab w:val="left" w:pos="5580"/>
              </w:tabs>
              <w:spacing w:line="276" w:lineRule="auto"/>
              <w:ind w:left="72"/>
              <w:jc w:val="both"/>
              <w:rPr>
                <w:color w:val="000000"/>
                <w:sz w:val="16"/>
                <w:szCs w:val="16"/>
              </w:rPr>
            </w:pPr>
            <w:r>
              <w:rPr>
                <w:color w:val="000000"/>
                <w:sz w:val="16"/>
                <w:szCs w:val="16"/>
              </w:rPr>
              <w:t xml:space="preserve">Rewiring/Electrification of Govt. </w:t>
            </w:r>
            <w:proofErr w:type="gramStart"/>
            <w:r>
              <w:rPr>
                <w:color w:val="000000"/>
                <w:sz w:val="16"/>
                <w:szCs w:val="16"/>
              </w:rPr>
              <w:t>Houses  No.538</w:t>
            </w:r>
            <w:proofErr w:type="gramEnd"/>
            <w:r>
              <w:rPr>
                <w:color w:val="000000"/>
                <w:sz w:val="16"/>
                <w:szCs w:val="16"/>
              </w:rPr>
              <w:t xml:space="preserve">-D,st.26 </w:t>
            </w:r>
            <w:r w:rsidR="00196567">
              <w:rPr>
                <w:color w:val="000000"/>
                <w:sz w:val="16"/>
                <w:szCs w:val="16"/>
              </w:rPr>
              <w:t xml:space="preserve">,G-6/2, H.No.88-D, St.54 G-6/4, </w:t>
            </w:r>
            <w:proofErr w:type="spellStart"/>
            <w:r>
              <w:rPr>
                <w:color w:val="000000"/>
                <w:sz w:val="16"/>
                <w:szCs w:val="16"/>
              </w:rPr>
              <w:t>H.No</w:t>
            </w:r>
            <w:proofErr w:type="spellEnd"/>
            <w:r>
              <w:rPr>
                <w:color w:val="000000"/>
                <w:sz w:val="16"/>
                <w:szCs w:val="16"/>
              </w:rPr>
              <w:t>.</w:t>
            </w:r>
            <w:r w:rsidR="00196567">
              <w:rPr>
                <w:color w:val="000000"/>
                <w:sz w:val="16"/>
                <w:szCs w:val="16"/>
              </w:rPr>
              <w:t xml:space="preserve"> </w:t>
            </w:r>
            <w:proofErr w:type="gramStart"/>
            <w:r>
              <w:rPr>
                <w:color w:val="000000"/>
                <w:sz w:val="16"/>
                <w:szCs w:val="16"/>
              </w:rPr>
              <w:t>161-D, St.19 LHR G-6/2, Islamabad.</w:t>
            </w:r>
            <w:proofErr w:type="gramEnd"/>
          </w:p>
        </w:tc>
        <w:tc>
          <w:tcPr>
            <w:tcW w:w="990" w:type="dxa"/>
            <w:tcBorders>
              <w:top w:val="single" w:sz="4" w:space="0" w:color="auto"/>
              <w:left w:val="single" w:sz="4" w:space="0" w:color="auto"/>
              <w:bottom w:val="single" w:sz="4" w:space="0" w:color="auto"/>
              <w:right w:val="single" w:sz="4" w:space="0" w:color="auto"/>
            </w:tcBorders>
            <w:hideMark/>
          </w:tcPr>
          <w:p w:rsidR="005000BE" w:rsidRDefault="005000BE" w:rsidP="005B7D4D">
            <w:pPr>
              <w:spacing w:line="360" w:lineRule="auto"/>
              <w:ind w:right="-18"/>
              <w:rPr>
                <w:sz w:val="16"/>
                <w:szCs w:val="16"/>
              </w:rPr>
            </w:pPr>
            <w:r>
              <w:rPr>
                <w:sz w:val="16"/>
                <w:szCs w:val="16"/>
              </w:rPr>
              <w:t>953564</w:t>
            </w:r>
          </w:p>
        </w:tc>
        <w:tc>
          <w:tcPr>
            <w:tcW w:w="900" w:type="dxa"/>
            <w:tcBorders>
              <w:top w:val="single" w:sz="4" w:space="0" w:color="auto"/>
              <w:left w:val="single" w:sz="4" w:space="0" w:color="auto"/>
              <w:bottom w:val="single" w:sz="4" w:space="0" w:color="auto"/>
              <w:right w:val="single" w:sz="4" w:space="0" w:color="auto"/>
            </w:tcBorders>
            <w:hideMark/>
          </w:tcPr>
          <w:p w:rsidR="005000BE" w:rsidRDefault="005000BE" w:rsidP="005B7D4D">
            <w:pPr>
              <w:spacing w:line="360" w:lineRule="auto"/>
              <w:ind w:right="-720"/>
              <w:rPr>
                <w:sz w:val="16"/>
                <w:szCs w:val="16"/>
              </w:rPr>
            </w:pPr>
            <w:r>
              <w:rPr>
                <w:sz w:val="16"/>
                <w:szCs w:val="16"/>
              </w:rPr>
              <w:t>26607</w:t>
            </w:r>
          </w:p>
        </w:tc>
        <w:tc>
          <w:tcPr>
            <w:tcW w:w="1080" w:type="dxa"/>
            <w:tcBorders>
              <w:top w:val="single" w:sz="4" w:space="0" w:color="auto"/>
              <w:left w:val="single" w:sz="4" w:space="0" w:color="auto"/>
              <w:bottom w:val="single" w:sz="4" w:space="0" w:color="auto"/>
              <w:right w:val="single" w:sz="4" w:space="0" w:color="auto"/>
            </w:tcBorders>
            <w:hideMark/>
          </w:tcPr>
          <w:p w:rsidR="005000BE" w:rsidRDefault="005000BE" w:rsidP="005B7D4D">
            <w:pPr>
              <w:spacing w:line="360" w:lineRule="auto"/>
              <w:ind w:right="-720"/>
              <w:rPr>
                <w:sz w:val="16"/>
                <w:szCs w:val="16"/>
              </w:rPr>
            </w:pPr>
            <w:r>
              <w:rPr>
                <w:sz w:val="16"/>
                <w:szCs w:val="16"/>
              </w:rPr>
              <w:t>1000</w:t>
            </w:r>
          </w:p>
        </w:tc>
        <w:tc>
          <w:tcPr>
            <w:tcW w:w="1688" w:type="dxa"/>
            <w:tcBorders>
              <w:top w:val="single" w:sz="4" w:space="0" w:color="auto"/>
              <w:left w:val="single" w:sz="4" w:space="0" w:color="auto"/>
              <w:bottom w:val="single" w:sz="4" w:space="0" w:color="auto"/>
              <w:right w:val="single" w:sz="4" w:space="0" w:color="auto"/>
            </w:tcBorders>
            <w:vAlign w:val="center"/>
            <w:hideMark/>
          </w:tcPr>
          <w:p w:rsidR="005000BE" w:rsidRDefault="0074502F" w:rsidP="0074502F">
            <w:pPr>
              <w:spacing w:line="360" w:lineRule="auto"/>
              <w:ind w:right="-720"/>
              <w:rPr>
                <w:sz w:val="16"/>
                <w:szCs w:val="16"/>
              </w:rPr>
            </w:pPr>
            <w:r>
              <w:rPr>
                <w:sz w:val="16"/>
                <w:szCs w:val="16"/>
              </w:rPr>
              <w:t>02</w:t>
            </w:r>
            <w:r w:rsidR="005000BE">
              <w:rPr>
                <w:sz w:val="16"/>
                <w:szCs w:val="16"/>
              </w:rPr>
              <w:t>-</w:t>
            </w:r>
            <w:r>
              <w:rPr>
                <w:sz w:val="16"/>
                <w:szCs w:val="16"/>
              </w:rPr>
              <w:t>10</w:t>
            </w:r>
            <w:r w:rsidR="005000BE">
              <w:rPr>
                <w:sz w:val="16"/>
                <w:szCs w:val="16"/>
              </w:rPr>
              <w:t>-2024</w:t>
            </w:r>
          </w:p>
        </w:tc>
      </w:tr>
    </w:tbl>
    <w:p w:rsidR="005000BE" w:rsidRDefault="005000BE" w:rsidP="005000BE">
      <w:pPr>
        <w:ind w:left="-1080" w:right="-720"/>
        <w:jc w:val="both"/>
        <w:rPr>
          <w:sz w:val="18"/>
          <w:szCs w:val="18"/>
        </w:rPr>
      </w:pPr>
    </w:p>
    <w:p w:rsidR="005000BE" w:rsidRDefault="005000BE" w:rsidP="00AF727C">
      <w:pPr>
        <w:spacing w:line="276" w:lineRule="auto"/>
        <w:ind w:left="-720"/>
        <w:jc w:val="both"/>
        <w:rPr>
          <w:sz w:val="18"/>
          <w:szCs w:val="18"/>
        </w:rPr>
      </w:pPr>
      <w:r>
        <w:rPr>
          <w:sz w:val="18"/>
          <w:szCs w:val="18"/>
        </w:rPr>
        <w:t xml:space="preserve">2.   That the contract must be observed the following conditions before purchase of the tender documents as approved by the competent Authority.          </w:t>
      </w:r>
    </w:p>
    <w:p w:rsidR="005000BE" w:rsidRDefault="005000BE" w:rsidP="00AF727C">
      <w:pPr>
        <w:spacing w:line="276" w:lineRule="auto"/>
        <w:ind w:left="-720"/>
        <w:jc w:val="both"/>
        <w:rPr>
          <w:b/>
          <w:sz w:val="18"/>
          <w:szCs w:val="18"/>
        </w:rPr>
      </w:pPr>
      <w:r>
        <w:rPr>
          <w:sz w:val="18"/>
          <w:szCs w:val="18"/>
        </w:rPr>
        <w:t xml:space="preserve">i)    That deposit at call / earnest money should be generated </w:t>
      </w:r>
      <w:r>
        <w:rPr>
          <w:b/>
          <w:sz w:val="18"/>
          <w:szCs w:val="18"/>
        </w:rPr>
        <w:t xml:space="preserve">from firms account. </w:t>
      </w:r>
    </w:p>
    <w:p w:rsidR="005000BE" w:rsidRDefault="005000BE" w:rsidP="00AF727C">
      <w:pPr>
        <w:spacing w:line="276" w:lineRule="auto"/>
        <w:ind w:left="-720"/>
        <w:jc w:val="both"/>
        <w:rPr>
          <w:sz w:val="18"/>
          <w:szCs w:val="18"/>
        </w:rPr>
      </w:pPr>
      <w:proofErr w:type="gramStart"/>
      <w:r>
        <w:rPr>
          <w:sz w:val="18"/>
          <w:szCs w:val="18"/>
        </w:rPr>
        <w:t>ii</w:t>
      </w:r>
      <w:proofErr w:type="gramEnd"/>
      <w:r>
        <w:rPr>
          <w:sz w:val="18"/>
          <w:szCs w:val="18"/>
        </w:rPr>
        <w:t>).  The general / Special Power of attorney may be attested through respective Court.</w:t>
      </w:r>
    </w:p>
    <w:p w:rsidR="005000BE" w:rsidRDefault="005000BE" w:rsidP="00AF727C">
      <w:pPr>
        <w:spacing w:line="276" w:lineRule="auto"/>
        <w:ind w:left="-720"/>
        <w:jc w:val="both"/>
        <w:rPr>
          <w:sz w:val="18"/>
          <w:szCs w:val="18"/>
        </w:rPr>
      </w:pPr>
      <w:r>
        <w:rPr>
          <w:sz w:val="18"/>
          <w:szCs w:val="18"/>
        </w:rPr>
        <w:t xml:space="preserve">iii)   That the attorney holder may not be the employee of Government / Semi Government institute. </w:t>
      </w:r>
    </w:p>
    <w:p w:rsidR="005000BE" w:rsidRDefault="005000BE" w:rsidP="00AF727C">
      <w:pPr>
        <w:spacing w:line="276" w:lineRule="auto"/>
        <w:ind w:left="-720"/>
        <w:jc w:val="both"/>
        <w:rPr>
          <w:sz w:val="18"/>
          <w:szCs w:val="18"/>
        </w:rPr>
      </w:pPr>
      <w:proofErr w:type="gramStart"/>
      <w:r>
        <w:rPr>
          <w:sz w:val="18"/>
          <w:szCs w:val="18"/>
        </w:rPr>
        <w:t>iv)  That</w:t>
      </w:r>
      <w:proofErr w:type="gramEnd"/>
      <w:r>
        <w:rPr>
          <w:sz w:val="18"/>
          <w:szCs w:val="18"/>
        </w:rPr>
        <w:t xml:space="preserve"> only legitimate attorney holder may be allowed to get tender documents. </w:t>
      </w:r>
    </w:p>
    <w:p w:rsidR="005000BE" w:rsidRDefault="005000BE" w:rsidP="00AF727C">
      <w:pPr>
        <w:spacing w:line="276" w:lineRule="auto"/>
        <w:ind w:left="-720"/>
        <w:jc w:val="both"/>
        <w:rPr>
          <w:sz w:val="18"/>
          <w:szCs w:val="18"/>
        </w:rPr>
      </w:pPr>
      <w:r>
        <w:rPr>
          <w:sz w:val="18"/>
          <w:szCs w:val="18"/>
        </w:rPr>
        <w:t>v) Contractor should provide documentary evidence of   similar nature of work  at least three number of completion certificates from the   Government / semi Government organization in last two  financial years before issuance  of tender documents will be observed.</w:t>
      </w:r>
    </w:p>
    <w:p w:rsidR="005000BE" w:rsidRDefault="005000BE" w:rsidP="00AF727C">
      <w:pPr>
        <w:spacing w:line="276" w:lineRule="auto"/>
        <w:ind w:left="-720"/>
        <w:jc w:val="both"/>
        <w:rPr>
          <w:sz w:val="18"/>
          <w:szCs w:val="18"/>
        </w:rPr>
      </w:pPr>
      <w:r>
        <w:rPr>
          <w:sz w:val="18"/>
          <w:szCs w:val="18"/>
        </w:rPr>
        <w:t xml:space="preserve"> </w:t>
      </w:r>
      <w:proofErr w:type="gramStart"/>
      <w:r>
        <w:rPr>
          <w:sz w:val="18"/>
          <w:szCs w:val="18"/>
        </w:rPr>
        <w:t>3.</w:t>
      </w:r>
      <w:r>
        <w:rPr>
          <w:sz w:val="18"/>
          <w:szCs w:val="18"/>
        </w:rPr>
        <w:tab/>
        <w:t xml:space="preserve">Bidding documents are available on PPRA EPADS portal and shall be purchased from the office of the Deputy Director Electrical Division-II, Bazar No-8 CDA Office G-6/4 Islamabad up to </w:t>
      </w:r>
      <w:r w:rsidR="0074502F" w:rsidRPr="0074502F">
        <w:rPr>
          <w:b/>
          <w:bCs/>
          <w:sz w:val="18"/>
          <w:szCs w:val="18"/>
        </w:rPr>
        <w:t>30</w:t>
      </w:r>
      <w:r w:rsidRPr="0074502F">
        <w:rPr>
          <w:b/>
          <w:bCs/>
          <w:sz w:val="18"/>
          <w:szCs w:val="18"/>
        </w:rPr>
        <w:t>-09-2024</w:t>
      </w:r>
      <w:r>
        <w:rPr>
          <w:sz w:val="18"/>
          <w:szCs w:val="18"/>
        </w:rPr>
        <w:t xml:space="preserve"> on submission of application with (non refundable) tender fee in the </w:t>
      </w:r>
      <w:r>
        <w:rPr>
          <w:rFonts w:asciiTheme="majorBidi" w:hAnsiTheme="majorBidi" w:cstheme="majorBidi"/>
        </w:rPr>
        <w:t xml:space="preserve">shape of </w:t>
      </w:r>
      <w:r>
        <w:rPr>
          <w:rFonts w:asciiTheme="majorBidi" w:hAnsiTheme="majorBidi" w:cstheme="majorBidi"/>
          <w:b/>
        </w:rPr>
        <w:t>Pay Order / Deposit at Call</w:t>
      </w:r>
      <w:r>
        <w:rPr>
          <w:rFonts w:asciiTheme="majorBidi" w:hAnsiTheme="majorBidi" w:cstheme="majorBidi"/>
        </w:rPr>
        <w:t xml:space="preserve"> </w:t>
      </w:r>
      <w:r>
        <w:rPr>
          <w:sz w:val="18"/>
          <w:szCs w:val="18"/>
        </w:rPr>
        <w:t>cost of the bidding documents during working hours on or before giving date and time.</w:t>
      </w:r>
      <w:proofErr w:type="gramEnd"/>
    </w:p>
    <w:p w:rsidR="005000BE" w:rsidRDefault="005000BE" w:rsidP="00AF727C">
      <w:pPr>
        <w:spacing w:line="276" w:lineRule="auto"/>
        <w:ind w:left="-720"/>
        <w:jc w:val="both"/>
        <w:rPr>
          <w:sz w:val="18"/>
          <w:szCs w:val="18"/>
        </w:rPr>
      </w:pPr>
      <w:r>
        <w:rPr>
          <w:sz w:val="18"/>
          <w:szCs w:val="18"/>
        </w:rPr>
        <w:t>4.</w:t>
      </w:r>
      <w:r>
        <w:rPr>
          <w:sz w:val="18"/>
          <w:szCs w:val="18"/>
        </w:rPr>
        <w:tab/>
        <w:t xml:space="preserve">Tender will be issued to those </w:t>
      </w:r>
      <w:r>
        <w:rPr>
          <w:rFonts w:asciiTheme="majorBidi" w:hAnsiTheme="majorBidi" w:cstheme="majorBidi"/>
          <w:b/>
          <w:bCs/>
          <w:sz w:val="18"/>
          <w:szCs w:val="18"/>
        </w:rPr>
        <w:t>(o</w:t>
      </w:r>
      <w:r>
        <w:rPr>
          <w:b/>
          <w:bCs/>
          <w:sz w:val="18"/>
          <w:szCs w:val="18"/>
        </w:rPr>
        <w:t xml:space="preserve">nly firms/contractors registered with PPRA on E-PADS as vendors are eligible to purchase bidding documents) </w:t>
      </w:r>
      <w:r>
        <w:rPr>
          <w:sz w:val="18"/>
          <w:szCs w:val="18"/>
        </w:rPr>
        <w:t>who having valid PEC registration certificate with appropriate category Code   and valid electric license issue by Electrical Inspector, Islamabad renewed for the current financial year for execution of E&amp;M works at Rawalpindi / Islamabad.</w:t>
      </w:r>
      <w:r>
        <w:rPr>
          <w:rFonts w:asciiTheme="majorBidi" w:hAnsiTheme="majorBidi" w:cstheme="majorBidi"/>
          <w:b/>
          <w:bCs/>
          <w:sz w:val="18"/>
          <w:szCs w:val="18"/>
        </w:rPr>
        <w:t xml:space="preserve"> </w:t>
      </w:r>
    </w:p>
    <w:p w:rsidR="005000BE" w:rsidRDefault="005000BE" w:rsidP="00AF727C">
      <w:pPr>
        <w:spacing w:line="276" w:lineRule="auto"/>
        <w:ind w:left="-720"/>
        <w:jc w:val="both"/>
        <w:rPr>
          <w:sz w:val="18"/>
          <w:szCs w:val="18"/>
        </w:rPr>
      </w:pPr>
      <w:r>
        <w:rPr>
          <w:sz w:val="18"/>
          <w:szCs w:val="18"/>
        </w:rPr>
        <w:t xml:space="preserve">5. </w:t>
      </w:r>
      <w:r>
        <w:rPr>
          <w:sz w:val="18"/>
          <w:szCs w:val="18"/>
        </w:rPr>
        <w:tab/>
        <w:t xml:space="preserve">Tenders should be accompanied bid security / earnest money (Re-fundable) in the forms of Pay order / CDR’s in </w:t>
      </w:r>
      <w:proofErr w:type="spellStart"/>
      <w:r>
        <w:rPr>
          <w:sz w:val="18"/>
          <w:szCs w:val="18"/>
        </w:rPr>
        <w:t>favour</w:t>
      </w:r>
      <w:proofErr w:type="spellEnd"/>
      <w:r>
        <w:rPr>
          <w:sz w:val="18"/>
          <w:szCs w:val="18"/>
        </w:rPr>
        <w:t xml:space="preserve"> of Deputy Director Electrical Division-II, CDA. The prospective bidders shall up load scanned copy of bid security on EPADS and original will submitted to the office of Deputy Director Electrical Div-II, CDA.</w:t>
      </w:r>
    </w:p>
    <w:p w:rsidR="005000BE" w:rsidRDefault="005000BE" w:rsidP="00AF727C">
      <w:pPr>
        <w:spacing w:line="276" w:lineRule="auto"/>
        <w:ind w:left="-720"/>
        <w:jc w:val="both"/>
        <w:rPr>
          <w:sz w:val="18"/>
          <w:szCs w:val="18"/>
        </w:rPr>
      </w:pPr>
      <w:r>
        <w:rPr>
          <w:sz w:val="18"/>
          <w:szCs w:val="18"/>
        </w:rPr>
        <w:t xml:space="preserve">6. </w:t>
      </w:r>
      <w:r>
        <w:rPr>
          <w:sz w:val="18"/>
          <w:szCs w:val="18"/>
        </w:rPr>
        <w:tab/>
        <w:t xml:space="preserve">The Prospective bidder </w:t>
      </w:r>
      <w:proofErr w:type="gramStart"/>
      <w:r>
        <w:rPr>
          <w:sz w:val="18"/>
          <w:szCs w:val="18"/>
        </w:rPr>
        <w:t>are</w:t>
      </w:r>
      <w:proofErr w:type="gramEnd"/>
      <w:r>
        <w:rPr>
          <w:sz w:val="18"/>
          <w:szCs w:val="18"/>
        </w:rPr>
        <w:t xml:space="preserve"> also required to submit their bids online through EPAD at http://eprocure.gov.pk before opening date. Original bids in accordance with the provisions of rule 36 (b) of Public Procurement rules 2004 and terms and conditions defined in the bidding documents must be submitted at the mentioned address on respective date and time.</w:t>
      </w:r>
    </w:p>
    <w:p w:rsidR="005000BE" w:rsidRDefault="005000BE" w:rsidP="00AF727C">
      <w:pPr>
        <w:spacing w:line="276" w:lineRule="auto"/>
        <w:ind w:left="-720"/>
        <w:jc w:val="both"/>
        <w:rPr>
          <w:sz w:val="18"/>
          <w:szCs w:val="18"/>
        </w:rPr>
      </w:pPr>
      <w:r>
        <w:rPr>
          <w:sz w:val="18"/>
          <w:szCs w:val="18"/>
        </w:rPr>
        <w:t xml:space="preserve">7. </w:t>
      </w:r>
      <w:r>
        <w:rPr>
          <w:sz w:val="18"/>
          <w:szCs w:val="18"/>
        </w:rPr>
        <w:tab/>
        <w:t xml:space="preserve">Tender will be received and </w:t>
      </w:r>
      <w:proofErr w:type="gramStart"/>
      <w:r>
        <w:rPr>
          <w:sz w:val="18"/>
          <w:szCs w:val="18"/>
        </w:rPr>
        <w:t>opened  by</w:t>
      </w:r>
      <w:proofErr w:type="gramEnd"/>
      <w:r>
        <w:rPr>
          <w:sz w:val="18"/>
          <w:szCs w:val="18"/>
        </w:rPr>
        <w:t xml:space="preserve"> Dy. Director Electrical  Division-II in his office in Bazar No-8 CDA Office G-6/4 on due date and time in presence of the contractors or their authorized representatives who care to attend. </w:t>
      </w:r>
    </w:p>
    <w:p w:rsidR="005000BE" w:rsidRDefault="005000BE" w:rsidP="00AF727C">
      <w:pPr>
        <w:spacing w:line="276" w:lineRule="auto"/>
        <w:ind w:left="-720"/>
        <w:jc w:val="both"/>
        <w:rPr>
          <w:sz w:val="18"/>
          <w:szCs w:val="18"/>
        </w:rPr>
      </w:pPr>
      <w:r>
        <w:rPr>
          <w:sz w:val="18"/>
          <w:szCs w:val="18"/>
        </w:rPr>
        <w:t xml:space="preserve">8. </w:t>
      </w:r>
      <w:r>
        <w:rPr>
          <w:sz w:val="18"/>
          <w:szCs w:val="18"/>
        </w:rPr>
        <w:tab/>
        <w:t>The bid security of all bidders should be deposited in CDA’s bank account and the bid securities of unsuccessful bidders will be returned upon award of contract to the successful bidder or on the expiry of validity of Bid security whichever is earlier.</w:t>
      </w:r>
    </w:p>
    <w:p w:rsidR="005000BE" w:rsidRDefault="005000BE" w:rsidP="00AF727C">
      <w:pPr>
        <w:spacing w:line="276" w:lineRule="auto"/>
        <w:ind w:left="-720"/>
        <w:jc w:val="both"/>
        <w:rPr>
          <w:sz w:val="18"/>
          <w:szCs w:val="18"/>
        </w:rPr>
      </w:pPr>
      <w:r>
        <w:rPr>
          <w:sz w:val="18"/>
          <w:szCs w:val="18"/>
        </w:rPr>
        <w:t xml:space="preserve">9. </w:t>
      </w:r>
      <w:r>
        <w:rPr>
          <w:sz w:val="18"/>
          <w:szCs w:val="18"/>
        </w:rPr>
        <w:tab/>
        <w:t>In case the total bid amount is less than 10% below the NIT amount, the bidder shall submit Deposit-at-Call as Performance Security, in addition to the earnest money as per Clause-49 of Additional Terms &amp; Conditions of tender documents.</w:t>
      </w:r>
    </w:p>
    <w:p w:rsidR="005000BE" w:rsidRDefault="005000BE" w:rsidP="00AF727C">
      <w:pPr>
        <w:spacing w:line="276" w:lineRule="auto"/>
        <w:ind w:left="-720"/>
        <w:jc w:val="both"/>
        <w:rPr>
          <w:sz w:val="18"/>
          <w:szCs w:val="18"/>
        </w:rPr>
      </w:pPr>
      <w:r>
        <w:rPr>
          <w:sz w:val="18"/>
          <w:szCs w:val="18"/>
        </w:rPr>
        <w:t xml:space="preserve">10. </w:t>
      </w:r>
      <w:r>
        <w:rPr>
          <w:sz w:val="18"/>
          <w:szCs w:val="18"/>
        </w:rPr>
        <w:tab/>
        <w:t>CDA may reject all bids or proposals at any time prior to acceptance of bid or proposals. CDA shall be upon request communicating, to any contractor or supplier who submitted a bid / proposal, but is not required to justify those grounds.</w:t>
      </w:r>
    </w:p>
    <w:p w:rsidR="005000BE" w:rsidRDefault="005000BE" w:rsidP="00AF727C">
      <w:pPr>
        <w:spacing w:line="276" w:lineRule="auto"/>
        <w:ind w:left="-720"/>
        <w:jc w:val="both"/>
        <w:rPr>
          <w:sz w:val="18"/>
          <w:szCs w:val="18"/>
        </w:rPr>
      </w:pPr>
      <w:r>
        <w:rPr>
          <w:sz w:val="18"/>
          <w:szCs w:val="18"/>
        </w:rPr>
        <w:t xml:space="preserve">11. </w:t>
      </w:r>
      <w:r>
        <w:rPr>
          <w:sz w:val="18"/>
          <w:szCs w:val="18"/>
        </w:rPr>
        <w:tab/>
        <w:t xml:space="preserve">Advertisement is also available on CDA web site www.cda.gov.pk and PPRA web site www.ppra.gov.pk / and EPADS portal. </w:t>
      </w:r>
    </w:p>
    <w:p w:rsidR="005000BE" w:rsidRDefault="005000BE" w:rsidP="00AF727C">
      <w:pPr>
        <w:spacing w:line="276" w:lineRule="auto"/>
        <w:ind w:left="-720"/>
        <w:jc w:val="both"/>
        <w:rPr>
          <w:sz w:val="18"/>
          <w:szCs w:val="18"/>
        </w:rPr>
      </w:pPr>
      <w:r>
        <w:rPr>
          <w:sz w:val="18"/>
          <w:szCs w:val="18"/>
        </w:rPr>
        <w:t>12.</w:t>
      </w:r>
      <w:r>
        <w:rPr>
          <w:sz w:val="18"/>
          <w:szCs w:val="18"/>
        </w:rPr>
        <w:tab/>
        <w:t xml:space="preserve"> In case of any Gazetted / Occasional Holiday (s), the tenders will be opened on the next working days.</w:t>
      </w:r>
    </w:p>
    <w:p w:rsidR="005000BE" w:rsidRDefault="005000BE" w:rsidP="00AF727C">
      <w:pPr>
        <w:spacing w:line="276" w:lineRule="auto"/>
        <w:ind w:left="-1080" w:right="-720"/>
        <w:jc w:val="both"/>
        <w:rPr>
          <w:sz w:val="20"/>
          <w:szCs w:val="20"/>
        </w:rPr>
      </w:pPr>
    </w:p>
    <w:p w:rsidR="005000BE" w:rsidRDefault="005000BE" w:rsidP="00AF727C">
      <w:pPr>
        <w:spacing w:line="276" w:lineRule="auto"/>
        <w:ind w:left="-1080" w:right="-720"/>
        <w:jc w:val="both"/>
        <w:rPr>
          <w:sz w:val="20"/>
          <w:szCs w:val="20"/>
        </w:rPr>
      </w:pPr>
    </w:p>
    <w:p w:rsidR="005000BE" w:rsidRDefault="005000BE" w:rsidP="00AF727C">
      <w:pPr>
        <w:spacing w:line="276" w:lineRule="auto"/>
        <w:ind w:left="-1080" w:right="-720"/>
        <w:jc w:val="both"/>
        <w:rPr>
          <w:sz w:val="16"/>
          <w:szCs w:val="16"/>
        </w:rPr>
      </w:pPr>
    </w:p>
    <w:p w:rsidR="0074502F" w:rsidRPr="00AF727C" w:rsidRDefault="005000BE" w:rsidP="00AF727C">
      <w:pPr>
        <w:spacing w:line="276" w:lineRule="auto"/>
        <w:ind w:left="-720" w:right="-720"/>
        <w:jc w:val="center"/>
        <w:rPr>
          <w:b/>
          <w:bCs/>
          <w:sz w:val="18"/>
          <w:szCs w:val="18"/>
        </w:rPr>
      </w:pPr>
      <w:r w:rsidRPr="00AF727C">
        <w:rPr>
          <w:b/>
          <w:bCs/>
          <w:sz w:val="22"/>
          <w:szCs w:val="22"/>
        </w:rPr>
        <w:t>Deputy Director</w:t>
      </w:r>
    </w:p>
    <w:p w:rsidR="005000BE" w:rsidRDefault="005000BE" w:rsidP="00AF727C">
      <w:pPr>
        <w:spacing w:line="276" w:lineRule="auto"/>
        <w:ind w:left="-720" w:right="-720"/>
        <w:jc w:val="center"/>
        <w:rPr>
          <w:sz w:val="18"/>
          <w:szCs w:val="18"/>
        </w:rPr>
      </w:pPr>
      <w:r>
        <w:rPr>
          <w:sz w:val="18"/>
          <w:szCs w:val="18"/>
        </w:rPr>
        <w:t>Electrical Div-II, CDA</w:t>
      </w:r>
    </w:p>
    <w:p w:rsidR="005000BE" w:rsidRDefault="005000BE" w:rsidP="00AF727C">
      <w:pPr>
        <w:spacing w:line="276" w:lineRule="auto"/>
        <w:ind w:left="-720" w:right="-720"/>
        <w:jc w:val="center"/>
        <w:rPr>
          <w:sz w:val="16"/>
          <w:szCs w:val="16"/>
        </w:rPr>
      </w:pPr>
      <w:r>
        <w:rPr>
          <w:sz w:val="16"/>
          <w:szCs w:val="16"/>
        </w:rPr>
        <w:t>0519244736</w:t>
      </w:r>
    </w:p>
    <w:p w:rsidR="005000BE" w:rsidRDefault="005000BE" w:rsidP="00AF727C">
      <w:pPr>
        <w:pStyle w:val="Default"/>
        <w:spacing w:line="276" w:lineRule="auto"/>
        <w:rPr>
          <w:sz w:val="12"/>
          <w:szCs w:val="12"/>
        </w:rPr>
      </w:pPr>
    </w:p>
    <w:p w:rsidR="005000BE" w:rsidRDefault="005000BE" w:rsidP="00AF727C">
      <w:pPr>
        <w:pStyle w:val="Default"/>
        <w:spacing w:line="276" w:lineRule="auto"/>
        <w:rPr>
          <w:sz w:val="12"/>
          <w:szCs w:val="12"/>
        </w:rPr>
      </w:pPr>
    </w:p>
    <w:p w:rsidR="00791EC0" w:rsidRDefault="00791EC0" w:rsidP="00AF727C">
      <w:pPr>
        <w:spacing w:line="276" w:lineRule="auto"/>
      </w:pPr>
      <w:bookmarkStart w:id="0" w:name="_GoBack"/>
      <w:bookmarkEnd w:id="0"/>
    </w:p>
    <w:sectPr w:rsidR="00791EC0" w:rsidSect="0074502F">
      <w:headerReference w:type="default" r:id="rId6"/>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D3" w:rsidRDefault="003C7AD3" w:rsidP="006A79EB">
      <w:r>
        <w:separator/>
      </w:r>
    </w:p>
  </w:endnote>
  <w:endnote w:type="continuationSeparator" w:id="0">
    <w:p w:rsidR="003C7AD3" w:rsidRDefault="003C7AD3" w:rsidP="006A79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D3" w:rsidRDefault="003C7AD3" w:rsidP="006A79EB">
      <w:r>
        <w:separator/>
      </w:r>
    </w:p>
  </w:footnote>
  <w:footnote w:type="continuationSeparator" w:id="0">
    <w:p w:rsidR="003C7AD3" w:rsidRDefault="003C7AD3" w:rsidP="006A7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8766"/>
    </w:tblGrid>
    <w:tr w:rsidR="006A79EB" w:rsidTr="006A79EB">
      <w:tc>
        <w:tcPr>
          <w:tcW w:w="1530" w:type="dxa"/>
        </w:tcPr>
        <w:p w:rsidR="006A79EB" w:rsidRDefault="006A79EB">
          <w:pPr>
            <w:pStyle w:val="Header"/>
          </w:pPr>
          <w:r>
            <w:rPr>
              <w:noProof/>
            </w:rPr>
            <w:drawing>
              <wp:inline distT="0" distB="0" distL="0" distR="0">
                <wp:extent cx="808618" cy="366889"/>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09115" cy="367115"/>
                        </a:xfrm>
                        <a:prstGeom prst="rect">
                          <a:avLst/>
                        </a:prstGeom>
                      </pic:spPr>
                    </pic:pic>
                  </a:graphicData>
                </a:graphic>
              </wp:inline>
            </w:drawing>
          </w:r>
        </w:p>
      </w:tc>
      <w:tc>
        <w:tcPr>
          <w:tcW w:w="8766" w:type="dxa"/>
        </w:tcPr>
        <w:p w:rsidR="006A79EB" w:rsidRPr="006A79EB" w:rsidRDefault="006A79EB" w:rsidP="006A79EB">
          <w:pPr>
            <w:jc w:val="center"/>
          </w:pPr>
          <w:r w:rsidRPr="006A79EB">
            <w:rPr>
              <w:sz w:val="30"/>
              <w:szCs w:val="30"/>
            </w:rPr>
            <w:t>Capital Development Authority</w:t>
          </w:r>
        </w:p>
        <w:p w:rsidR="006A79EB" w:rsidRDefault="006A79EB" w:rsidP="006A79EB">
          <w:pPr>
            <w:jc w:val="center"/>
          </w:pPr>
          <w:r w:rsidRPr="006A79EB">
            <w:t>(ELECTRICAL DIVISION – II)</w:t>
          </w:r>
        </w:p>
      </w:tc>
    </w:tr>
  </w:tbl>
  <w:p w:rsidR="006A79EB" w:rsidRDefault="006A7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5000BE"/>
    <w:rsid w:val="00196567"/>
    <w:rsid w:val="002453AB"/>
    <w:rsid w:val="003A012B"/>
    <w:rsid w:val="003C7AD3"/>
    <w:rsid w:val="005000BE"/>
    <w:rsid w:val="006A79EB"/>
    <w:rsid w:val="0074502F"/>
    <w:rsid w:val="00791EC0"/>
    <w:rsid w:val="00AF727C"/>
    <w:rsid w:val="00FA6B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B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A79EB"/>
    <w:pPr>
      <w:tabs>
        <w:tab w:val="center" w:pos="4680"/>
        <w:tab w:val="right" w:pos="9360"/>
      </w:tabs>
    </w:pPr>
  </w:style>
  <w:style w:type="character" w:customStyle="1" w:styleId="HeaderChar">
    <w:name w:val="Header Char"/>
    <w:basedOn w:val="DefaultParagraphFont"/>
    <w:link w:val="Header"/>
    <w:uiPriority w:val="99"/>
    <w:semiHidden/>
    <w:rsid w:val="006A79E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79EB"/>
    <w:pPr>
      <w:tabs>
        <w:tab w:val="center" w:pos="4680"/>
        <w:tab w:val="right" w:pos="9360"/>
      </w:tabs>
    </w:pPr>
  </w:style>
  <w:style w:type="character" w:customStyle="1" w:styleId="FooterChar">
    <w:name w:val="Footer Char"/>
    <w:basedOn w:val="DefaultParagraphFont"/>
    <w:link w:val="Footer"/>
    <w:uiPriority w:val="99"/>
    <w:semiHidden/>
    <w:rsid w:val="006A79EB"/>
    <w:rPr>
      <w:rFonts w:ascii="Times New Roman" w:eastAsia="Times New Roman" w:hAnsi="Times New Roman" w:cs="Times New Roman"/>
      <w:sz w:val="24"/>
      <w:szCs w:val="24"/>
    </w:rPr>
  </w:style>
  <w:style w:type="table" w:styleId="TableGrid">
    <w:name w:val="Table Grid"/>
    <w:basedOn w:val="TableNormal"/>
    <w:uiPriority w:val="59"/>
    <w:rsid w:val="006A7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9EB"/>
    <w:rPr>
      <w:rFonts w:ascii="Tahoma" w:hAnsi="Tahoma" w:cs="Tahoma"/>
      <w:sz w:val="16"/>
      <w:szCs w:val="16"/>
    </w:rPr>
  </w:style>
  <w:style w:type="character" w:customStyle="1" w:styleId="BalloonTextChar">
    <w:name w:val="Balloon Text Char"/>
    <w:basedOn w:val="DefaultParagraphFont"/>
    <w:link w:val="BalloonText"/>
    <w:uiPriority w:val="99"/>
    <w:semiHidden/>
    <w:rsid w:val="006A79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Light &amp; SD E&amp;M</dc:creator>
  <cp:lastModifiedBy>USER</cp:lastModifiedBy>
  <cp:revision>8</cp:revision>
  <dcterms:created xsi:type="dcterms:W3CDTF">2024-09-02T10:47:00Z</dcterms:created>
  <dcterms:modified xsi:type="dcterms:W3CDTF">2024-09-18T08:32:00Z</dcterms:modified>
</cp:coreProperties>
</file>